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0F" w:rsidRPr="0070780F" w:rsidRDefault="0070780F" w:rsidP="0070780F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0780F">
        <w:rPr>
          <w:rFonts w:ascii="宋体" w:eastAsia="宋体" w:hAnsi="宋体" w:cs="宋体" w:hint="eastAsia"/>
          <w:sz w:val="28"/>
          <w:szCs w:val="28"/>
        </w:rPr>
        <w:t>附件1</w:t>
      </w:r>
    </w:p>
    <w:p w:rsidR="0070780F" w:rsidRPr="0070780F" w:rsidRDefault="0070780F" w:rsidP="0070780F">
      <w:pPr>
        <w:spacing w:line="360" w:lineRule="auto"/>
        <w:ind w:firstLineChars="200" w:firstLine="560"/>
        <w:rPr>
          <w:rFonts w:ascii="宋体" w:eastAsia="宋体" w:hAnsi="宋体" w:cs="宋体"/>
          <w:b/>
          <w:color w:val="FF0000"/>
          <w:spacing w:val="26"/>
          <w:sz w:val="28"/>
          <w:szCs w:val="28"/>
        </w:rPr>
      </w:pPr>
      <w:r w:rsidRPr="0070780F">
        <w:rPr>
          <w:rFonts w:ascii="宋体" w:eastAsia="宋体" w:hAnsi="宋体" w:cs="宋体" w:hint="eastAsia"/>
          <w:sz w:val="28"/>
          <w:szCs w:val="28"/>
        </w:rPr>
        <w:t xml:space="preserve">   </w:t>
      </w:r>
      <w:bookmarkStart w:id="0" w:name="_Toc398554390"/>
      <w:bookmarkStart w:id="1" w:name="_Toc26614"/>
      <w:bookmarkStart w:id="2" w:name="_Toc24853"/>
      <w:bookmarkStart w:id="3" w:name="_Toc414526835"/>
      <w:bookmarkStart w:id="4" w:name="_Toc8489"/>
      <w:r w:rsidRPr="0070780F">
        <w:rPr>
          <w:rFonts w:ascii="宋体" w:eastAsia="宋体" w:hAnsi="宋体" w:cs="宋体" w:hint="eastAsia"/>
          <w:b/>
          <w:color w:val="FF0000"/>
          <w:spacing w:val="26"/>
          <w:sz w:val="28"/>
          <w:szCs w:val="28"/>
          <w:lang w:bidi="ar"/>
        </w:rPr>
        <w:t>首都师范大学研究生院文件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single" w:sz="12" w:space="0" w:color="FF0000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1"/>
      </w:tblGrid>
      <w:tr w:rsidR="0070780F" w:rsidRPr="0070780F" w:rsidTr="005E0734">
        <w:trPr>
          <w:trHeight w:val="1333"/>
          <w:jc w:val="center"/>
        </w:trPr>
        <w:tc>
          <w:tcPr>
            <w:tcW w:w="8281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70780F" w:rsidRPr="0070780F" w:rsidRDefault="0070780F" w:rsidP="0070780F">
            <w:pPr>
              <w:spacing w:line="360" w:lineRule="auto"/>
              <w:ind w:firstLineChars="200" w:firstLine="642"/>
              <w:rPr>
                <w:rFonts w:ascii="宋体" w:eastAsia="宋体" w:hAnsi="宋体" w:cs="宋体"/>
                <w:b/>
                <w:color w:val="FF0000"/>
                <w:spacing w:val="20"/>
                <w:sz w:val="28"/>
                <w:szCs w:val="28"/>
              </w:rPr>
            </w:pPr>
          </w:p>
          <w:p w:rsidR="0070780F" w:rsidRPr="0070780F" w:rsidRDefault="0070780F" w:rsidP="0070780F">
            <w:pPr>
              <w:spacing w:beforeLines="50" w:before="156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70780F">
              <w:rPr>
                <w:rFonts w:ascii="宋体" w:eastAsia="宋体" w:hAnsi="宋体" w:cs="宋体" w:hint="eastAsia"/>
                <w:sz w:val="28"/>
                <w:szCs w:val="28"/>
              </w:rPr>
              <w:t>研发[2018]8号</w:t>
            </w:r>
          </w:p>
        </w:tc>
      </w:tr>
    </w:tbl>
    <w:p w:rsidR="0070780F" w:rsidRPr="0070780F" w:rsidRDefault="0070780F" w:rsidP="0070780F">
      <w:pPr>
        <w:widowControl/>
        <w:topLinePunct/>
        <w:spacing w:line="360" w:lineRule="auto"/>
        <w:ind w:firstLineChars="200" w:firstLine="562"/>
        <w:outlineLvl w:val="0"/>
        <w:rPr>
          <w:rFonts w:ascii="宋体" w:eastAsia="宋体" w:hAnsi="宋体" w:cs="宋体"/>
          <w:b/>
          <w:kern w:val="44"/>
          <w:sz w:val="28"/>
          <w:szCs w:val="28"/>
        </w:rPr>
      </w:pPr>
    </w:p>
    <w:p w:rsidR="0070780F" w:rsidRPr="0070780F" w:rsidRDefault="0070780F" w:rsidP="0070780F">
      <w:pPr>
        <w:widowControl/>
        <w:topLinePunct/>
        <w:spacing w:line="360" w:lineRule="auto"/>
        <w:ind w:firstLineChars="200" w:firstLine="602"/>
        <w:jc w:val="center"/>
        <w:outlineLvl w:val="0"/>
        <w:rPr>
          <w:rFonts w:ascii="宋体" w:eastAsia="宋体" w:hAnsi="宋体" w:cs="宋体"/>
          <w:b/>
          <w:kern w:val="44"/>
          <w:sz w:val="30"/>
          <w:szCs w:val="30"/>
        </w:rPr>
      </w:pPr>
      <w:r w:rsidRPr="0070780F">
        <w:rPr>
          <w:rFonts w:ascii="宋体" w:eastAsia="宋体" w:hAnsi="宋体" w:cs="宋体" w:hint="eastAsia"/>
          <w:b/>
          <w:kern w:val="44"/>
          <w:sz w:val="30"/>
          <w:szCs w:val="30"/>
        </w:rPr>
        <w:t>首都师范大学研究生课程管理和成绩考核规定</w:t>
      </w:r>
      <w:bookmarkEnd w:id="0"/>
      <w:bookmarkEnd w:id="1"/>
      <w:bookmarkEnd w:id="2"/>
      <w:bookmarkEnd w:id="3"/>
      <w:bookmarkEnd w:id="4"/>
    </w:p>
    <w:p w:rsidR="0070780F" w:rsidRPr="0070780F" w:rsidRDefault="0070780F" w:rsidP="0070780F">
      <w:pPr>
        <w:widowControl/>
        <w:topLinePunct/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</w:p>
    <w:p w:rsidR="0070780F" w:rsidRPr="0070780F" w:rsidRDefault="0070780F" w:rsidP="00F92A9F">
      <w:pPr>
        <w:widowControl/>
        <w:topLinePunct/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 w:rsidRPr="0070780F">
        <w:rPr>
          <w:rFonts w:ascii="宋体" w:eastAsia="宋体" w:hAnsi="宋体" w:cs="宋体" w:hint="eastAsia"/>
          <w:color w:val="000000"/>
          <w:sz w:val="28"/>
          <w:szCs w:val="28"/>
        </w:rPr>
        <w:t>课程学习是研究生培养过程的重要环节，为提高课程学习质量，学校根据《首都师范大学研究生管理规定》等文件对研究生的课程学习和成绩管理作如下规定。</w:t>
      </w:r>
    </w:p>
    <w:p w:rsidR="0070780F" w:rsidRPr="0070780F" w:rsidRDefault="0070780F" w:rsidP="00F92A9F">
      <w:pPr>
        <w:widowControl/>
        <w:topLinePunct/>
        <w:spacing w:line="360" w:lineRule="auto"/>
        <w:ind w:firstLineChars="200" w:firstLine="562"/>
        <w:outlineLvl w:val="2"/>
        <w:rPr>
          <w:rFonts w:ascii="宋体" w:eastAsia="宋体" w:hAnsi="宋体" w:cs="宋体"/>
          <w:b/>
          <w:bCs/>
          <w:sz w:val="28"/>
          <w:szCs w:val="28"/>
        </w:rPr>
      </w:pPr>
      <w:r w:rsidRPr="0070780F">
        <w:rPr>
          <w:rFonts w:ascii="宋体" w:eastAsia="宋体" w:hAnsi="宋体" w:cs="宋体" w:hint="eastAsia"/>
          <w:b/>
          <w:bCs/>
          <w:sz w:val="28"/>
          <w:szCs w:val="28"/>
        </w:rPr>
        <w:t>一、课程管理</w:t>
      </w:r>
    </w:p>
    <w:p w:rsidR="0070780F" w:rsidRPr="0070780F" w:rsidRDefault="0070780F" w:rsidP="00F92A9F">
      <w:pPr>
        <w:topLinePunct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>1．课程学习计划的制定</w:t>
      </w:r>
    </w:p>
    <w:p w:rsidR="0070780F" w:rsidRPr="0070780F" w:rsidRDefault="0070780F" w:rsidP="00F92A9F">
      <w:pPr>
        <w:topLinePunct/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 w:rsidRPr="0070780F">
        <w:rPr>
          <w:rFonts w:ascii="宋体" w:eastAsia="宋体" w:hAnsi="宋体" w:cs="宋体" w:hint="eastAsia"/>
          <w:color w:val="000000"/>
          <w:sz w:val="28"/>
          <w:szCs w:val="28"/>
          <w:lang w:bidi="ar"/>
        </w:rPr>
        <w:t>研究生入学后应在导师或导师组指导下，按所在学科专业培养方案的要求，结合个人学术和职业生涯发展规划，制订个性化的培养计划，按计划学习课程，参加科学研究和实践活动，撰写学位论文。</w:t>
      </w:r>
    </w:p>
    <w:p w:rsidR="0070780F" w:rsidRPr="0070780F" w:rsidRDefault="0070780F" w:rsidP="00F92A9F">
      <w:pPr>
        <w:topLinePunct/>
        <w:spacing w:line="360" w:lineRule="auto"/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</w:rPr>
      </w:pP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2．选课与退课</w:t>
      </w:r>
    </w:p>
    <w:p w:rsidR="0070780F" w:rsidRPr="0070780F" w:rsidRDefault="0070780F" w:rsidP="00F92A9F">
      <w:pPr>
        <w:topLinePunct/>
        <w:spacing w:line="360" w:lineRule="auto"/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</w:rPr>
      </w:pP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研究生在正式学习课程前，应通过研究生教务系统办理网上选课手续。</w:t>
      </w:r>
      <w:proofErr w:type="gramStart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如需退选</w:t>
      </w:r>
      <w:proofErr w:type="gramEnd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，应在规定时间内办理网上</w:t>
      </w:r>
      <w:proofErr w:type="gramStart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退选手续</w:t>
      </w:r>
      <w:proofErr w:type="gramEnd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。</w:t>
      </w:r>
    </w:p>
    <w:p w:rsidR="0070780F" w:rsidRPr="0070780F" w:rsidRDefault="0070780F" w:rsidP="00F92A9F">
      <w:pPr>
        <w:topLinePunct/>
        <w:spacing w:line="360" w:lineRule="auto"/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</w:rPr>
      </w:pP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未办理选修手续而旁听的课程，不得参加考核。</w:t>
      </w:r>
    </w:p>
    <w:p w:rsidR="0070780F" w:rsidRPr="0070780F" w:rsidRDefault="0070780F" w:rsidP="00F92A9F">
      <w:pPr>
        <w:topLinePunct/>
        <w:spacing w:line="360" w:lineRule="auto"/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</w:rPr>
      </w:pP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未办理</w:t>
      </w:r>
      <w:proofErr w:type="gramStart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退选手续</w:t>
      </w:r>
      <w:proofErr w:type="gramEnd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无故不参加考核者，以</w:t>
      </w:r>
      <w:proofErr w:type="gramStart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旷</w:t>
      </w:r>
      <w:proofErr w:type="gramEnd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考论处，成绩记零分。</w:t>
      </w:r>
    </w:p>
    <w:p w:rsidR="0070780F" w:rsidRPr="0070780F" w:rsidRDefault="0070780F" w:rsidP="00F92A9F">
      <w:pPr>
        <w:topLinePunct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>3．跨院系、跨校选修课程</w:t>
      </w:r>
    </w:p>
    <w:p w:rsidR="0070780F" w:rsidRPr="0070780F" w:rsidRDefault="0070780F" w:rsidP="00F92A9F">
      <w:pPr>
        <w:topLinePunct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>为开阔视野，拓展知识面，学校鼓励研究生在学习好本专业学位</w:t>
      </w:r>
      <w:r w:rsidRPr="0070780F">
        <w:rPr>
          <w:rFonts w:ascii="宋体" w:eastAsia="宋体" w:hAnsi="宋体" w:cs="宋体" w:hint="eastAsia"/>
          <w:sz w:val="28"/>
          <w:szCs w:val="28"/>
          <w:lang w:bidi="ar"/>
        </w:rPr>
        <w:lastRenderedPageBreak/>
        <w:t>课程的基础上，跨院系、跨校选修课程。</w:t>
      </w:r>
    </w:p>
    <w:p w:rsidR="0070780F" w:rsidRPr="0070780F" w:rsidRDefault="0070780F" w:rsidP="00F92A9F">
      <w:pPr>
        <w:topLinePunct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>（1）跨院系选修课程，应先填写《首都师范大学研究生课程学习综合申请表》，在开课2周内征得任课教师开课院系同意，并在开课院系研究生教务秘书处备案。通过研究生教务系统选修课程，认真完成课程的各项教学要求后，由任课教师负责成绩录入工作。</w:t>
      </w:r>
    </w:p>
    <w:p w:rsidR="0070780F" w:rsidRPr="0070780F" w:rsidRDefault="0070780F" w:rsidP="00F92A9F">
      <w:pPr>
        <w:topLinePunct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>（2）跨校选修课程，应先征得导师同意，填写《首都师范大学研究生课程学习综合申请表》，在本院系研究生教务秘书处备案，选课费用由院系、导师或研究生本人交纳。成绩单应由开课院校研究生主管部门盖章，方为有效。下一学期开学的第2周内带跨校选课申请表和成绩单到所在院系审核并录入成绩。</w:t>
      </w:r>
    </w:p>
    <w:p w:rsidR="0070780F" w:rsidRPr="0070780F" w:rsidRDefault="0070780F" w:rsidP="00F92A9F">
      <w:pPr>
        <w:widowControl/>
        <w:topLinePunct/>
        <w:spacing w:line="360" w:lineRule="auto"/>
        <w:ind w:firstLineChars="200" w:firstLine="562"/>
        <w:outlineLvl w:val="2"/>
        <w:rPr>
          <w:rFonts w:ascii="宋体" w:eastAsia="宋体" w:hAnsi="宋体" w:cs="宋体"/>
          <w:b/>
          <w:bCs/>
          <w:sz w:val="28"/>
          <w:szCs w:val="28"/>
        </w:rPr>
      </w:pPr>
      <w:r w:rsidRPr="0070780F">
        <w:rPr>
          <w:rFonts w:ascii="宋体" w:eastAsia="宋体" w:hAnsi="宋体" w:cs="宋体" w:hint="eastAsia"/>
          <w:b/>
          <w:bCs/>
          <w:sz w:val="28"/>
          <w:szCs w:val="28"/>
        </w:rPr>
        <w:t>二、课程考核</w:t>
      </w:r>
    </w:p>
    <w:p w:rsidR="0070780F" w:rsidRPr="0070780F" w:rsidRDefault="0070780F" w:rsidP="00F92A9F">
      <w:pPr>
        <w:topLinePunct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>1．研究生课程的考核方式和成绩评定</w:t>
      </w:r>
    </w:p>
    <w:p w:rsidR="0070780F" w:rsidRPr="0070780F" w:rsidRDefault="0070780F" w:rsidP="00F92A9F">
      <w:pPr>
        <w:topLinePunct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>（1）研究生应在规定期限内参加课程和实践活动的考核，考核通过方能取得相应学分。考核成绩无论是否及格一律记入研究生成绩单，不得随意删改。</w:t>
      </w:r>
    </w:p>
    <w:p w:rsidR="0070780F" w:rsidRPr="0070780F" w:rsidRDefault="0070780F" w:rsidP="00F92A9F">
      <w:pPr>
        <w:topLinePunct/>
        <w:spacing w:line="360" w:lineRule="auto"/>
        <w:ind w:firstLineChars="200" w:firstLine="560"/>
        <w:rPr>
          <w:rFonts w:ascii="宋体" w:eastAsia="宋体" w:hAnsi="宋体" w:cs="宋体"/>
          <w:b/>
          <w:color w:val="FF0000"/>
          <w:sz w:val="28"/>
          <w:szCs w:val="28"/>
        </w:rPr>
      </w:pPr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 xml:space="preserve">   </w:t>
      </w: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（2）</w:t>
      </w: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highlight w:val="yellow"/>
          <w:lang w:bidi="ar"/>
        </w:rPr>
        <w:t>考核</w:t>
      </w:r>
      <w:proofErr w:type="gramStart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highlight w:val="yellow"/>
          <w:lang w:bidi="ar"/>
        </w:rPr>
        <w:t>分考试</w:t>
      </w:r>
      <w:proofErr w:type="gramEnd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highlight w:val="yellow"/>
          <w:lang w:bidi="ar"/>
        </w:rPr>
        <w:t>和考查两种形式。具体可采用笔试/口试、闭卷/开卷、撰写论文、完成项目等形式进行。除实习、实践、实验、社会调查等实践性教学环节可采用考查的形式进行考核外，其他课程都要进行考试。</w:t>
      </w:r>
    </w:p>
    <w:p w:rsidR="0070780F" w:rsidRPr="0070780F" w:rsidRDefault="0070780F" w:rsidP="00F92A9F">
      <w:pPr>
        <w:topLinePunct/>
        <w:spacing w:line="360" w:lineRule="auto"/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  <w:highlight w:val="yellow"/>
        </w:rPr>
      </w:pP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highlight w:val="yellow"/>
          <w:lang w:bidi="ar"/>
        </w:rPr>
        <w:t>学位基础课程原则上必须进行笔试。笔试必须有正规试卷，时间不少于2小时。</w:t>
      </w:r>
    </w:p>
    <w:p w:rsidR="0070780F" w:rsidRPr="0070780F" w:rsidRDefault="0070780F" w:rsidP="00F92A9F">
      <w:pPr>
        <w:topLinePunct/>
        <w:spacing w:line="360" w:lineRule="auto"/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  <w:highlight w:val="yellow"/>
        </w:rPr>
      </w:pP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highlight w:val="yellow"/>
          <w:lang w:bidi="ar"/>
        </w:rPr>
        <w:t>(具体详细说明要求见下图)</w:t>
      </w:r>
    </w:p>
    <w:p w:rsidR="0070780F" w:rsidRPr="0070780F" w:rsidRDefault="0070780F" w:rsidP="00F92A9F">
      <w:pPr>
        <w:topLinePunct/>
        <w:spacing w:line="360" w:lineRule="auto"/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</w:rPr>
      </w:pPr>
    </w:p>
    <w:p w:rsidR="0070780F" w:rsidRPr="0070780F" w:rsidRDefault="0070780F" w:rsidP="00F92A9F">
      <w:pPr>
        <w:topLinePunct/>
        <w:spacing w:line="360" w:lineRule="auto"/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</w:rPr>
      </w:pP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研究生课程的成绩由平时成绩（实验报告、文献阅读、课堂讨论、作业等）和期末考试成绩综合评定。考试、考查成绩采用百分制记录。采用等级制记录的成绩，等级制分优秀（90～100）、良好（80～89）、中等（70～79）、及格（60～69）、不及格（0～59）五等。百分制成绩在60分（含）以上，等级制成绩在及格（含）以上方能取得该门课程的学分。学位课75分（含）以上及格，方能取得学分。</w:t>
      </w:r>
    </w:p>
    <w:p w:rsidR="0070780F" w:rsidRPr="0070780F" w:rsidRDefault="0070780F" w:rsidP="00F92A9F">
      <w:pPr>
        <w:topLinePunct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>2．课程免修</w:t>
      </w:r>
    </w:p>
    <w:p w:rsidR="0070780F" w:rsidRPr="0070780F" w:rsidRDefault="0070780F" w:rsidP="00F92A9F">
      <w:pPr>
        <w:topLinePunct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>学位外语免修办法：符合一定条件者（另行规定），可以免修外国语课程，获得</w:t>
      </w:r>
      <w:r w:rsidRPr="0070780F">
        <w:rPr>
          <w:rFonts w:ascii="宋体" w:eastAsia="宋体" w:hAnsi="宋体" w:cs="宋体" w:hint="eastAsia"/>
          <w:color w:val="000000"/>
          <w:sz w:val="28"/>
          <w:szCs w:val="28"/>
          <w:lang w:bidi="ar"/>
        </w:rPr>
        <w:t>相应学分，成绩单不记录具体分数，在备注栏注明“免修”。</w:t>
      </w:r>
    </w:p>
    <w:p w:rsidR="0070780F" w:rsidRPr="0070780F" w:rsidRDefault="0070780F" w:rsidP="00F92A9F">
      <w:pPr>
        <w:topLinePunct/>
        <w:spacing w:line="360" w:lineRule="auto"/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</w:rPr>
      </w:pP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3．课程重修</w:t>
      </w:r>
    </w:p>
    <w:p w:rsidR="0070780F" w:rsidRPr="0070780F" w:rsidRDefault="0070780F" w:rsidP="00F92A9F">
      <w:pPr>
        <w:spacing w:line="360" w:lineRule="auto"/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</w:rPr>
      </w:pP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（1）必修课不及格必须重修；选修课不及格可重修，也可改选其它课程；及格课程不得重修。重修及格后以实际考核成绩记入成绩单，并在备注栏注明“重修”。重修课程和改选课程的考核成绩无论是否及格一律记入成绩单，不得删改。毕业资格审核时，以最新的成绩计算学分。</w:t>
      </w:r>
    </w:p>
    <w:p w:rsidR="0070780F" w:rsidRPr="0070780F" w:rsidRDefault="0070780F" w:rsidP="00F92A9F">
      <w:pPr>
        <w:topLinePunct/>
        <w:spacing w:line="360" w:lineRule="auto"/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</w:rPr>
      </w:pP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 xml:space="preserve">   （2）申请重修应按规定程序办理：填写《首都师范大学研究生课程学习综合申请表》（研究生院网站下载），于该门课程下一次开课前2周内办理手续，选课重修。公共课在研究生院</w:t>
      </w:r>
      <w:proofErr w:type="gramStart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培养办</w:t>
      </w:r>
      <w:proofErr w:type="gramEnd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办理，专业课在开课院系办理。</w:t>
      </w:r>
    </w:p>
    <w:p w:rsidR="0070780F" w:rsidRPr="0070780F" w:rsidRDefault="0070780F" w:rsidP="00F92A9F">
      <w:pPr>
        <w:topLinePunct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>4．课程缓考</w:t>
      </w:r>
    </w:p>
    <w:p w:rsidR="0070780F" w:rsidRPr="0070780F" w:rsidRDefault="0070780F" w:rsidP="00F92A9F">
      <w:pPr>
        <w:topLinePunct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0780F">
        <w:rPr>
          <w:rFonts w:ascii="宋体" w:eastAsia="宋体" w:hAnsi="宋体" w:cs="宋体" w:hint="eastAsia"/>
          <w:sz w:val="28"/>
          <w:szCs w:val="28"/>
          <w:lang w:bidi="ar"/>
        </w:rPr>
        <w:lastRenderedPageBreak/>
        <w:t>（1）研究生如有特殊原因不能按时参加考核，可以申请缓考，经批准缓考的研究生应参加同一课程的下一次考核，并按正常考核记分。未办理缓考手续或申请未准，擅自不参加考核者，以</w:t>
      </w:r>
      <w:proofErr w:type="gramStart"/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>旷</w:t>
      </w:r>
      <w:proofErr w:type="gramEnd"/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>考论处。缓考不及格者应重修。</w:t>
      </w:r>
    </w:p>
    <w:p w:rsidR="0070780F" w:rsidRPr="0070780F" w:rsidRDefault="0070780F" w:rsidP="00F92A9F">
      <w:pPr>
        <w:topLinePunct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>（2）申请程序：填写《首都师范大学研究生课程学习综合申请表》，最迟在考试开始的前1周办理手续。公共课在研究生院</w:t>
      </w:r>
      <w:proofErr w:type="gramStart"/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>培养办</w:t>
      </w:r>
      <w:proofErr w:type="gramEnd"/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>办理，专业课在开课院系办理。</w:t>
      </w:r>
    </w:p>
    <w:p w:rsidR="0070780F" w:rsidRPr="0070780F" w:rsidRDefault="0070780F" w:rsidP="00F92A9F">
      <w:pPr>
        <w:topLinePunct/>
        <w:spacing w:line="360" w:lineRule="auto"/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</w:rPr>
      </w:pP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5．考勤、</w:t>
      </w:r>
      <w:proofErr w:type="gramStart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旷</w:t>
      </w:r>
      <w:proofErr w:type="gramEnd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考的处理及请假的规定</w:t>
      </w:r>
    </w:p>
    <w:p w:rsidR="0070780F" w:rsidRPr="0070780F" w:rsidRDefault="0070780F" w:rsidP="00F92A9F">
      <w:pPr>
        <w:topLinePunct/>
        <w:spacing w:line="360" w:lineRule="auto"/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</w:rPr>
      </w:pP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 xml:space="preserve">   （1）在全程考勤情况下，研究生无故缺课累计超过该门课程学期总学时数的1/5时，不得参加该门课程考核，该门课程须重修；在抽查考勤情况下，有3次抽查无故未到课的研究生，不得参加该课程考核，该门课程须重修。凡</w:t>
      </w:r>
      <w:proofErr w:type="gramStart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旷</w:t>
      </w:r>
      <w:proofErr w:type="gramEnd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考的研究生，该次课程考核成绩记零分，应在规定期限内办理重修手续。</w:t>
      </w:r>
    </w:p>
    <w:p w:rsidR="0070780F" w:rsidRPr="0070780F" w:rsidRDefault="0070780F" w:rsidP="00F92A9F">
      <w:pPr>
        <w:topLinePunct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>（2）研究生不能按时参加教育教学计划规定的活动，应当事先请假，按《</w:t>
      </w:r>
      <w:bookmarkStart w:id="5" w:name="_Toc308258268"/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>首都师范大学研究生管理规定</w:t>
      </w:r>
      <w:bookmarkEnd w:id="5"/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>》办理相应手续。未经批准而缺席者，给予批评教育，情节严重者按《首都师范大学研究生管理规定》给予相应的纪律处分。</w:t>
      </w:r>
    </w:p>
    <w:p w:rsidR="0070780F" w:rsidRPr="0070780F" w:rsidRDefault="0070780F" w:rsidP="00F92A9F">
      <w:pPr>
        <w:topLinePunct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>6．考场违纪、作弊的处理</w:t>
      </w:r>
    </w:p>
    <w:p w:rsidR="0070780F" w:rsidRPr="0070780F" w:rsidRDefault="0070780F" w:rsidP="00F92A9F">
      <w:pPr>
        <w:topLinePunct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>研究生应严格遵守考场纪律，违纪、作弊者按《首都师范大学学生违纪处分规定》给予相应的纪律处分，该科目的考试（考查）成绩记零分。</w:t>
      </w:r>
    </w:p>
    <w:p w:rsidR="0070780F" w:rsidRPr="0070780F" w:rsidRDefault="0070780F" w:rsidP="00F92A9F">
      <w:pPr>
        <w:widowControl/>
        <w:topLinePunct/>
        <w:spacing w:line="360" w:lineRule="auto"/>
        <w:ind w:firstLineChars="200" w:firstLine="562"/>
        <w:outlineLvl w:val="2"/>
        <w:rPr>
          <w:rFonts w:ascii="宋体" w:eastAsia="宋体" w:hAnsi="宋体" w:cs="宋体"/>
          <w:b/>
          <w:bCs/>
          <w:sz w:val="28"/>
          <w:szCs w:val="28"/>
        </w:rPr>
      </w:pPr>
      <w:r w:rsidRPr="0070780F">
        <w:rPr>
          <w:rFonts w:ascii="宋体" w:eastAsia="宋体" w:hAnsi="宋体" w:cs="宋体" w:hint="eastAsia"/>
          <w:b/>
          <w:bCs/>
          <w:sz w:val="28"/>
          <w:szCs w:val="28"/>
        </w:rPr>
        <w:t>三、成绩管理</w:t>
      </w:r>
    </w:p>
    <w:p w:rsidR="0070780F" w:rsidRPr="0070780F" w:rsidRDefault="0070780F" w:rsidP="00F92A9F">
      <w:pPr>
        <w:topLinePunct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0780F">
        <w:rPr>
          <w:rFonts w:ascii="宋体" w:eastAsia="宋体" w:hAnsi="宋体" w:cs="宋体" w:hint="eastAsia"/>
          <w:sz w:val="28"/>
          <w:szCs w:val="28"/>
          <w:lang w:bidi="ar"/>
        </w:rPr>
        <w:lastRenderedPageBreak/>
        <w:t>1．成绩录入</w:t>
      </w:r>
    </w:p>
    <w:p w:rsidR="0070780F" w:rsidRPr="0070780F" w:rsidRDefault="0070780F" w:rsidP="00F92A9F">
      <w:pPr>
        <w:topLinePunct/>
        <w:spacing w:line="360" w:lineRule="auto"/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</w:rPr>
      </w:pP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（1）任课教师在课程</w:t>
      </w: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highlight w:val="yellow"/>
          <w:lang w:bidi="ar"/>
        </w:rPr>
        <w:t>考试结束后至下学期开学两周内</w:t>
      </w: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，登陆研究生教务系统录入研究生课程成绩，同时把</w:t>
      </w: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highlight w:val="yellow"/>
          <w:lang w:bidi="ar"/>
        </w:rPr>
        <w:t>纸质版签到表（无模板）</w:t>
      </w: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、</w:t>
      </w: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highlight w:val="yellow"/>
          <w:lang w:bidi="ar"/>
        </w:rPr>
        <w:t>考场记录单（附件2）</w:t>
      </w: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及</w:t>
      </w: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highlight w:val="yellow"/>
          <w:lang w:bidi="ar"/>
        </w:rPr>
        <w:t>《研究生成绩登记表》（系统生成），考生答卷（无模板）</w:t>
      </w: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等签字后递交到开课单位备案。</w:t>
      </w:r>
    </w:p>
    <w:p w:rsidR="0070780F" w:rsidRPr="0070780F" w:rsidRDefault="0070780F" w:rsidP="00F92A9F">
      <w:pPr>
        <w:topLinePunct/>
        <w:spacing w:line="360" w:lineRule="auto"/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</w:rPr>
      </w:pP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（2）因特殊原因，未按期录入成绩，任课教师应填写《首都师范大学研究生成绩单逾期递交申请表》（附件3），经院系主管领导签字、盖章后，报研究生院</w:t>
      </w:r>
      <w:proofErr w:type="gramStart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培养办</w:t>
      </w:r>
      <w:proofErr w:type="gramEnd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备案，方可补录。</w:t>
      </w:r>
    </w:p>
    <w:p w:rsidR="0070780F" w:rsidRPr="0070780F" w:rsidRDefault="0070780F" w:rsidP="00F92A9F">
      <w:pPr>
        <w:topLinePunct/>
        <w:spacing w:line="360" w:lineRule="auto"/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</w:rPr>
      </w:pP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2．成绩审核与发布</w:t>
      </w:r>
    </w:p>
    <w:p w:rsidR="0070780F" w:rsidRPr="0070780F" w:rsidRDefault="0070780F" w:rsidP="00F92A9F">
      <w:pPr>
        <w:topLinePunct/>
        <w:spacing w:line="360" w:lineRule="auto"/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</w:rPr>
      </w:pP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研究生院</w:t>
      </w:r>
      <w:proofErr w:type="gramStart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培养办</w:t>
      </w:r>
      <w:proofErr w:type="gramEnd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和各院系在每学期开学两周内完成成绩审核和发布工作。</w:t>
      </w:r>
    </w:p>
    <w:p w:rsidR="0070780F" w:rsidRPr="0070780F" w:rsidRDefault="0070780F" w:rsidP="00F92A9F">
      <w:pPr>
        <w:topLinePunct/>
        <w:spacing w:line="360" w:lineRule="auto"/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</w:rPr>
      </w:pP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研究生如对已公布的成绩有异议，可向开课单位申请查询。若存在计分或录入错误，由开课单位开具成绩更正证明并附试卷等相关证明材料，报送研究生院</w:t>
      </w:r>
      <w:proofErr w:type="gramStart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培养办</w:t>
      </w:r>
      <w:proofErr w:type="gramEnd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审核并更改。</w:t>
      </w:r>
    </w:p>
    <w:p w:rsidR="0070780F" w:rsidRPr="0070780F" w:rsidRDefault="0070780F" w:rsidP="00F92A9F">
      <w:pPr>
        <w:topLinePunct/>
        <w:spacing w:line="360" w:lineRule="auto"/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</w:rPr>
      </w:pP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3．试题与试卷管理</w:t>
      </w:r>
    </w:p>
    <w:p w:rsidR="0070780F" w:rsidRPr="0070780F" w:rsidRDefault="0070780F" w:rsidP="00F92A9F">
      <w:pPr>
        <w:topLinePunct/>
        <w:spacing w:line="360" w:lineRule="auto"/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</w:rPr>
      </w:pPr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研究生课程考试结束后，任课教师须把试题和试卷（或其他评分材料）提交院系统</w:t>
      </w:r>
      <w:proofErr w:type="gramStart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一</w:t>
      </w:r>
      <w:proofErr w:type="gramEnd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保存，保存时间不少于4年。研究生院</w:t>
      </w:r>
      <w:proofErr w:type="gramStart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培养办</w:t>
      </w:r>
      <w:proofErr w:type="gramEnd"/>
      <w:r w:rsidRPr="0070780F">
        <w:rPr>
          <w:rFonts w:ascii="宋体" w:eastAsia="宋体" w:hAnsi="宋体" w:cs="宋体" w:hint="eastAsia"/>
          <w:b/>
          <w:color w:val="FF0000"/>
          <w:sz w:val="28"/>
          <w:szCs w:val="28"/>
          <w:lang w:bidi="ar"/>
        </w:rPr>
        <w:t>将不定期抽查研究生课程的试题与试卷，组织专家评估，并通报评估结果。</w:t>
      </w:r>
    </w:p>
    <w:p w:rsidR="0070780F" w:rsidRPr="0070780F" w:rsidRDefault="0070780F" w:rsidP="00F92A9F">
      <w:pPr>
        <w:widowControl/>
        <w:topLinePunct/>
        <w:spacing w:line="360" w:lineRule="auto"/>
        <w:ind w:firstLineChars="200" w:firstLine="562"/>
        <w:outlineLvl w:val="2"/>
        <w:rPr>
          <w:rFonts w:ascii="宋体" w:eastAsia="宋体" w:hAnsi="宋体" w:cs="宋体"/>
          <w:b/>
          <w:bCs/>
          <w:sz w:val="28"/>
          <w:szCs w:val="28"/>
        </w:rPr>
      </w:pPr>
      <w:r w:rsidRPr="0070780F">
        <w:rPr>
          <w:rFonts w:ascii="宋体" w:eastAsia="宋体" w:hAnsi="宋体" w:cs="宋体" w:hint="eastAsia"/>
          <w:b/>
          <w:bCs/>
          <w:sz w:val="28"/>
          <w:szCs w:val="28"/>
        </w:rPr>
        <w:t>四、课程评价</w:t>
      </w:r>
    </w:p>
    <w:p w:rsidR="0070780F" w:rsidRPr="0070780F" w:rsidRDefault="0070780F" w:rsidP="00F92A9F">
      <w:pPr>
        <w:topLinePunct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>课程评价和教学评估是保障和提高研究生课程教学质量的重要环节，参与课程评价和教学评估是每位研究生的权利和责任。全体研</w:t>
      </w:r>
      <w:r w:rsidRPr="0070780F">
        <w:rPr>
          <w:rFonts w:ascii="宋体" w:eastAsia="宋体" w:hAnsi="宋体" w:cs="宋体" w:hint="eastAsia"/>
          <w:sz w:val="28"/>
          <w:szCs w:val="28"/>
          <w:lang w:bidi="ar"/>
        </w:rPr>
        <w:lastRenderedPageBreak/>
        <w:t>究生必须参加所修课程及教学活动的评价。每学期在期中和期末各进行一次评价，通过研究生院研究生教务系统进行。不参加所选课程评价的研究生将不能查阅该门课程的成绩。</w:t>
      </w:r>
    </w:p>
    <w:p w:rsidR="0070780F" w:rsidRPr="0070780F" w:rsidRDefault="0070780F" w:rsidP="00F92A9F">
      <w:pPr>
        <w:topLinePunct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>研究生参与课程评价应本着实事求是、客观公正的态度，认真行使权利、履行职责。研究生院将对评价结果进行统计汇总，并及时反馈给任课教师及其所在教学单位，作为提高教学质量的重要参考。</w:t>
      </w:r>
    </w:p>
    <w:p w:rsidR="0070780F" w:rsidRPr="0070780F" w:rsidRDefault="0070780F" w:rsidP="00F92A9F">
      <w:pPr>
        <w:widowControl/>
        <w:numPr>
          <w:ilvl w:val="0"/>
          <w:numId w:val="1"/>
        </w:numPr>
        <w:topLinePunct/>
        <w:spacing w:line="360" w:lineRule="auto"/>
        <w:ind w:firstLineChars="200" w:firstLine="562"/>
        <w:outlineLvl w:val="2"/>
        <w:rPr>
          <w:rFonts w:ascii="宋体" w:eastAsia="宋体" w:hAnsi="宋体" w:cs="宋体"/>
          <w:b/>
          <w:bCs/>
          <w:sz w:val="28"/>
          <w:szCs w:val="28"/>
        </w:rPr>
      </w:pPr>
      <w:r w:rsidRPr="0070780F">
        <w:rPr>
          <w:rFonts w:ascii="宋体" w:eastAsia="宋体" w:hAnsi="宋体" w:cs="宋体" w:hint="eastAsia"/>
          <w:b/>
          <w:bCs/>
          <w:sz w:val="28"/>
          <w:szCs w:val="28"/>
        </w:rPr>
        <w:t>本规定自公布之日起施行，原《首都师范大学研究生课程管理和成绩考核规定》废止。</w:t>
      </w:r>
    </w:p>
    <w:p w:rsidR="0070780F" w:rsidRPr="0070780F" w:rsidRDefault="0070780F" w:rsidP="00F92A9F">
      <w:pPr>
        <w:numPr>
          <w:ilvl w:val="0"/>
          <w:numId w:val="1"/>
        </w:num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  <w:lang w:bidi="ar"/>
        </w:rPr>
      </w:pPr>
      <w:r w:rsidRPr="0070780F">
        <w:rPr>
          <w:rFonts w:ascii="宋体" w:eastAsia="宋体" w:hAnsi="宋体" w:cs="宋体" w:hint="eastAsia"/>
          <w:b/>
          <w:sz w:val="28"/>
          <w:szCs w:val="28"/>
          <w:lang w:bidi="ar"/>
        </w:rPr>
        <w:t>本规定最终解释权归研究生院。</w:t>
      </w:r>
    </w:p>
    <w:p w:rsidR="0070780F" w:rsidRPr="0070780F" w:rsidRDefault="0070780F" w:rsidP="00F92A9F">
      <w:pPr>
        <w:tabs>
          <w:tab w:val="left" w:pos="0"/>
        </w:tabs>
        <w:spacing w:line="360" w:lineRule="auto"/>
        <w:ind w:leftChars="200" w:left="420"/>
        <w:rPr>
          <w:rFonts w:ascii="宋体" w:eastAsia="宋体" w:hAnsi="宋体" w:cs="宋体"/>
          <w:b/>
          <w:sz w:val="28"/>
          <w:szCs w:val="28"/>
          <w:lang w:bidi="ar"/>
        </w:rPr>
      </w:pPr>
    </w:p>
    <w:p w:rsidR="0070780F" w:rsidRPr="0070780F" w:rsidRDefault="0070780F" w:rsidP="00F92A9F">
      <w:pPr>
        <w:tabs>
          <w:tab w:val="left" w:pos="0"/>
        </w:tabs>
        <w:spacing w:line="360" w:lineRule="auto"/>
        <w:ind w:leftChars="200" w:left="420"/>
        <w:rPr>
          <w:rFonts w:ascii="宋体" w:eastAsia="宋体" w:hAnsi="宋体" w:cs="宋体"/>
          <w:b/>
          <w:sz w:val="28"/>
          <w:szCs w:val="28"/>
          <w:lang w:bidi="ar"/>
        </w:rPr>
      </w:pPr>
    </w:p>
    <w:p w:rsidR="0070780F" w:rsidRPr="0070780F" w:rsidRDefault="0070780F" w:rsidP="00F92A9F">
      <w:pPr>
        <w:topLinePunct/>
        <w:spacing w:line="360" w:lineRule="auto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>首都师范大学研究生院</w:t>
      </w:r>
    </w:p>
    <w:p w:rsidR="0070780F" w:rsidRPr="0070780F" w:rsidRDefault="0070780F" w:rsidP="00F92A9F">
      <w:pPr>
        <w:topLinePunct/>
        <w:spacing w:line="360" w:lineRule="auto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 w:rsidRPr="0070780F">
        <w:rPr>
          <w:rFonts w:ascii="宋体" w:eastAsia="宋体" w:hAnsi="宋体" w:cs="宋体" w:hint="eastAsia"/>
          <w:sz w:val="28"/>
          <w:szCs w:val="28"/>
          <w:lang w:bidi="ar"/>
        </w:rPr>
        <w:t>2018年3月19</w:t>
      </w:r>
    </w:p>
    <w:p w:rsidR="0070780F" w:rsidRPr="0070780F" w:rsidRDefault="0070780F" w:rsidP="00F92A9F">
      <w:pPr>
        <w:tabs>
          <w:tab w:val="left" w:pos="3240"/>
        </w:tabs>
        <w:spacing w:line="360" w:lineRule="auto"/>
        <w:ind w:firstLineChars="200" w:firstLine="560"/>
        <w:jc w:val="right"/>
        <w:rPr>
          <w:rFonts w:ascii="宋体" w:eastAsia="宋体" w:hAnsi="宋体" w:cs="宋体"/>
          <w:color w:val="000000"/>
          <w:sz w:val="28"/>
          <w:szCs w:val="28"/>
        </w:rPr>
      </w:pPr>
      <w:r w:rsidRPr="0070780F">
        <w:rPr>
          <w:rFonts w:ascii="宋体" w:eastAsia="宋体" w:hAnsi="宋体" w:cs="宋体" w:hint="eastAsia"/>
          <w:color w:val="000000"/>
          <w:sz w:val="28"/>
          <w:szCs w:val="28"/>
          <w:lang w:bidi="ar"/>
        </w:rPr>
        <w:t>首都师范大学教师教育学院</w:t>
      </w:r>
    </w:p>
    <w:p w:rsidR="0070780F" w:rsidRPr="0070780F" w:rsidRDefault="0070780F" w:rsidP="00F92A9F">
      <w:pPr>
        <w:tabs>
          <w:tab w:val="left" w:pos="3240"/>
        </w:tabs>
        <w:spacing w:line="360" w:lineRule="auto"/>
        <w:ind w:firstLineChars="200" w:firstLine="560"/>
        <w:jc w:val="right"/>
        <w:rPr>
          <w:rFonts w:ascii="宋体" w:eastAsia="宋体" w:hAnsi="宋体" w:cs="宋体"/>
          <w:color w:val="000000"/>
          <w:sz w:val="28"/>
          <w:szCs w:val="28"/>
        </w:rPr>
      </w:pPr>
      <w:r w:rsidRPr="0070780F">
        <w:rPr>
          <w:rFonts w:ascii="宋体" w:eastAsia="宋体" w:hAnsi="宋体" w:cs="宋体" w:hint="eastAsia"/>
          <w:color w:val="000000"/>
          <w:sz w:val="28"/>
          <w:szCs w:val="28"/>
          <w:lang w:bidi="ar"/>
        </w:rPr>
        <w:t>研究生学业考试试题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0"/>
      </w:tblGrid>
      <w:tr w:rsidR="0070780F" w:rsidTr="005E0734">
        <w:trPr>
          <w:trHeight w:val="11763"/>
          <w:jc w:val="center"/>
        </w:trPr>
        <w:tc>
          <w:tcPr>
            <w:tcW w:w="9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780F" w:rsidRDefault="0070780F" w:rsidP="00F92A9F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 w:bidi="ar"/>
              </w:rPr>
              <w:lastRenderedPageBreak/>
              <w:t>请将答案注明题号写在答题纸上，试题纸上做答无效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。</w:t>
            </w:r>
          </w:p>
          <w:p w:rsidR="0070780F" w:rsidRDefault="0070780F" w:rsidP="00F92A9F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:rsidR="0070780F" w:rsidRDefault="0070780F" w:rsidP="00F92A9F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  <w:lang w:bidi="ar"/>
              </w:rPr>
              <w:t>一、</w:t>
            </w:r>
          </w:p>
          <w:p w:rsidR="0070780F" w:rsidRDefault="0070780F" w:rsidP="00F92A9F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:rsidR="0070780F" w:rsidRDefault="0070780F" w:rsidP="00F92A9F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:rsidR="0070780F" w:rsidRDefault="0070780F" w:rsidP="00F92A9F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:rsidR="0070780F" w:rsidRDefault="0070780F" w:rsidP="00F92A9F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:rsidR="0070780F" w:rsidRDefault="0070780F" w:rsidP="00F92A9F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:rsidR="0070780F" w:rsidRDefault="0070780F" w:rsidP="00F92A9F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:rsidR="0070780F" w:rsidRDefault="0070780F" w:rsidP="00F92A9F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:rsidR="0070780F" w:rsidRDefault="0070780F" w:rsidP="00F92A9F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:rsidR="0070780F" w:rsidRDefault="0070780F" w:rsidP="00F92A9F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:rsidR="0070780F" w:rsidRDefault="0070780F" w:rsidP="00F92A9F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:rsidR="0070780F" w:rsidRDefault="0070780F" w:rsidP="00F92A9F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:rsidR="0070780F" w:rsidRDefault="0070780F" w:rsidP="00F92A9F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:rsidR="0070780F" w:rsidRDefault="0070780F" w:rsidP="00F92A9F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:rsidR="0070780F" w:rsidRDefault="0070780F" w:rsidP="00F92A9F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:rsidR="0070780F" w:rsidRDefault="0070780F" w:rsidP="00F92A9F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bookmarkStart w:id="6" w:name="_GoBack"/>
            <w:bookmarkEnd w:id="6"/>
          </w:p>
          <w:p w:rsidR="0070780F" w:rsidRDefault="0070780F" w:rsidP="00F92A9F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:rsidR="0070780F" w:rsidRDefault="0070780F" w:rsidP="00F92A9F">
            <w:pPr>
              <w:spacing w:line="360" w:lineRule="auto"/>
              <w:ind w:firstLineChars="200" w:firstLine="562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:rsidR="0070780F" w:rsidRDefault="0070780F" w:rsidP="00F92A9F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865C76" w:rsidRDefault="00865C76" w:rsidP="00F92A9F">
      <w:pPr>
        <w:spacing w:line="360" w:lineRule="auto"/>
      </w:pPr>
    </w:p>
    <w:sectPr w:rsidR="00865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D8" w:rsidRDefault="00F439D8" w:rsidP="0070780F">
      <w:r>
        <w:separator/>
      </w:r>
    </w:p>
  </w:endnote>
  <w:endnote w:type="continuationSeparator" w:id="0">
    <w:p w:rsidR="00F439D8" w:rsidRDefault="00F439D8" w:rsidP="0070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D8" w:rsidRDefault="00F439D8" w:rsidP="0070780F">
      <w:r>
        <w:separator/>
      </w:r>
    </w:p>
  </w:footnote>
  <w:footnote w:type="continuationSeparator" w:id="0">
    <w:p w:rsidR="00F439D8" w:rsidRDefault="00F439D8" w:rsidP="0070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052C9"/>
    <w:multiLevelType w:val="multilevel"/>
    <w:tmpl w:val="7FE052C9"/>
    <w:lvl w:ilvl="0">
      <w:start w:val="5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5D"/>
    <w:rsid w:val="001453C1"/>
    <w:rsid w:val="0024475D"/>
    <w:rsid w:val="002727EC"/>
    <w:rsid w:val="004E20D8"/>
    <w:rsid w:val="005352CB"/>
    <w:rsid w:val="0070780F"/>
    <w:rsid w:val="00865C76"/>
    <w:rsid w:val="00D00F31"/>
    <w:rsid w:val="00DF4FBA"/>
    <w:rsid w:val="00E3305D"/>
    <w:rsid w:val="00E5512B"/>
    <w:rsid w:val="00F439D8"/>
    <w:rsid w:val="00F875F7"/>
    <w:rsid w:val="00F9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8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8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8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8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2020-09-15T01:05:00Z</dcterms:created>
  <dcterms:modified xsi:type="dcterms:W3CDTF">2020-09-15T01:35:00Z</dcterms:modified>
</cp:coreProperties>
</file>